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120" w:lineRule="auto"/>
        <w:jc w:val="center"/>
        <w:rPr>
          <w:rFonts w:hint="eastAsia" w:ascii="宋体" w:hAnsi="宋体" w:cs="宋体"/>
          <w:b/>
          <w:color w:val="24979F"/>
          <w:kern w:val="0"/>
          <w:sz w:val="30"/>
          <w:szCs w:val="30"/>
          <w:lang w:val="en-US" w:eastAsia="zh-CN"/>
        </w:rPr>
      </w:pPr>
      <w:bookmarkStart w:id="0" w:name="_Hlk496699822"/>
      <w:bookmarkEnd w:id="0"/>
      <w:r>
        <w:rPr>
          <w:rFonts w:hint="eastAsia" w:ascii="宋体" w:hAnsi="宋体" w:cs="宋体"/>
          <w:b/>
          <w:color w:val="24979F"/>
          <w:kern w:val="0"/>
          <w:sz w:val="30"/>
          <w:szCs w:val="30"/>
          <w:lang w:val="en-US" w:eastAsia="zh-CN"/>
        </w:rPr>
        <w:t>管理型工业轨式 万兆4光千兆8电 三层交换机</w:t>
      </w:r>
    </w:p>
    <w:p>
      <w:pPr>
        <w:spacing w:before="156" w:beforeLines="50" w:line="120" w:lineRule="auto"/>
        <w:jc w:val="center"/>
        <w:rPr>
          <w:rFonts w:ascii="宋体" w:hAnsi="宋体" w:cs="宋体"/>
          <w:b/>
          <w:color w:val="24979F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24979F"/>
          <w:kern w:val="0"/>
          <w:sz w:val="30"/>
          <w:szCs w:val="30"/>
        </w:rPr>
        <w:t>规格书</w:t>
      </w:r>
    </w:p>
    <w:p>
      <w:pPr>
        <w:spacing w:line="60" w:lineRule="auto"/>
        <w:rPr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  <w:r>
        <w:rPr>
          <w:color w:val="FFFFFF" w:themeColor="background1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391920" cy="313690"/>
            <wp:effectExtent l="0" t="0" r="17780" b="10160"/>
            <wp:docPr id="3" name="图片 3" descr="规格书图片-导航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规格书图片-导航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0"/>
        <w:jc w:val="left"/>
        <w:rPr>
          <w:rFonts w:hint="eastAsia"/>
          <w:sz w:val="22"/>
          <w:lang w:val="en-US" w:eastAsia="zh-CN"/>
        </w:rPr>
      </w:pPr>
      <w:r>
        <w:rPr>
          <w:rFonts w:hint="eastAsia"/>
          <w:sz w:val="22"/>
          <w:lang w:val="en-US" w:eastAsia="zh-CN"/>
        </w:rPr>
        <w:t>万兆4光千兆8电是我司自主研发的一款强三层管理型工业轨式万兆以太网交换机，支持 4个100/1000/10000M SFP/SFP光口+8个 10/100/1000Ba</w:t>
      </w:r>
      <w:bookmarkStart w:id="1" w:name="_GoBack"/>
      <w:bookmarkEnd w:id="1"/>
      <w:r>
        <w:rPr>
          <w:rFonts w:hint="eastAsia"/>
          <w:sz w:val="22"/>
          <w:lang w:val="en-US" w:eastAsia="zh-CN"/>
        </w:rPr>
        <w:t>se-T 自适应 RJ45 端口。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420" w:firstLineChars="0"/>
        <w:jc w:val="left"/>
        <w:rPr>
          <w:rFonts w:hint="eastAsia"/>
          <w:sz w:val="22"/>
          <w:lang w:val="en-US" w:eastAsia="zh-CN"/>
        </w:rPr>
      </w:pPr>
      <w:r>
        <w:rPr>
          <w:rFonts w:hint="eastAsia"/>
          <w:sz w:val="22"/>
          <w:lang w:val="en-US" w:eastAsia="zh-CN"/>
        </w:rPr>
        <w:t>万兆4光千兆8电完全遵循工业产品设计与用料，外壳采用工业轨式设计，宽范围工作环境温度、DC10-55V双电源冗余等技术，提供了耐高/低温、防雷等卓越的工业级品质；支持强大的管理功能，包括系统管理,全面二层管理功能，三层路由管理，QOS队列管理、全面的网络安全管理和监测维护管理；工业级的三级 ESD保护其适合多种场合，例如智能交通、室外监控、工业网络、平安城市和其他恶劣环境中的部署要求。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tLeast"/>
        <w:ind w:left="0" w:right="0" w:firstLine="0"/>
        <w:jc w:val="left"/>
        <w:rPr>
          <w:rFonts w:hint="eastAsia"/>
          <w:sz w:val="22"/>
        </w:rPr>
      </w:pPr>
    </w:p>
    <w:p>
      <w:pPr>
        <w:pStyle w:val="13"/>
        <w:spacing w:line="276" w:lineRule="auto"/>
        <w:rPr>
          <w:b/>
          <w:color w:val="D22424"/>
        </w:rPr>
      </w:pPr>
      <w:r>
        <w:rPr>
          <w:rFonts w:hint="eastAsia"/>
          <w:b/>
          <w:color w:val="D22424"/>
        </w:rPr>
        <w:drawing>
          <wp:inline distT="0" distB="0" distL="114300" distR="114300">
            <wp:extent cx="1502410" cy="316865"/>
            <wp:effectExtent l="0" t="0" r="2540" b="6985"/>
            <wp:docPr id="1" name="图片 1" descr="规格书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规格书图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12065</wp:posOffset>
            </wp:positionV>
            <wp:extent cx="4090035" cy="1177925"/>
            <wp:effectExtent l="0" t="0" r="0" b="0"/>
            <wp:wrapTight wrapText="bothSides">
              <wp:wrapPolygon>
                <wp:start x="16801" y="2096"/>
                <wp:lineTo x="4728" y="2096"/>
                <wp:lineTo x="2213" y="3144"/>
                <wp:lineTo x="2213" y="8035"/>
                <wp:lineTo x="2716" y="13274"/>
                <wp:lineTo x="2716" y="14672"/>
                <wp:lineTo x="2918" y="18864"/>
                <wp:lineTo x="3018" y="19562"/>
                <wp:lineTo x="18914" y="19562"/>
                <wp:lineTo x="19115" y="18864"/>
                <wp:lineTo x="19316" y="13274"/>
                <wp:lineTo x="19417" y="5589"/>
                <wp:lineTo x="18612" y="2795"/>
                <wp:lineTo x="17606" y="2096"/>
                <wp:lineTo x="16801" y="2096"/>
              </wp:wrapPolygon>
            </wp:wrapTight>
            <wp:docPr id="10" name="图片 1" descr="C:/Users/LSY0701/Desktop/4万兆光8千兆电工业交换机（三层)  (3).png4万兆光8千兆电工业交换机（三层) 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C:/Users/LSY0701/Desktop/4万兆光8千兆电工业交换机（三层)  (3).png4万兆光8千兆电工业交换机（三层)  (3)"/>
                    <pic:cNvPicPr>
                      <a:picLocks noChangeAspect="1"/>
                    </pic:cNvPicPr>
                  </pic:nvPicPr>
                  <pic:blipFill>
                    <a:blip r:embed="rId8"/>
                    <a:srcRect t="28425" b="28425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3484245</wp:posOffset>
            </wp:positionH>
            <wp:positionV relativeFrom="paragraph">
              <wp:posOffset>129540</wp:posOffset>
            </wp:positionV>
            <wp:extent cx="2831465" cy="886460"/>
            <wp:effectExtent l="0" t="0" r="0" b="0"/>
            <wp:wrapTight wrapText="bothSides">
              <wp:wrapPolygon>
                <wp:start x="0" y="0"/>
                <wp:lineTo x="0" y="21167"/>
                <wp:lineTo x="21508" y="21167"/>
                <wp:lineTo x="21508" y="0"/>
                <wp:lineTo x="0" y="0"/>
              </wp:wrapPolygon>
            </wp:wrapTight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-6654165</wp:posOffset>
            </wp:positionH>
            <wp:positionV relativeFrom="paragraph">
              <wp:posOffset>250825</wp:posOffset>
            </wp:positionV>
            <wp:extent cx="7088505" cy="1898650"/>
            <wp:effectExtent l="0" t="0" r="0" b="0"/>
            <wp:wrapTight wrapText="bothSides">
              <wp:wrapPolygon>
                <wp:start x="9462" y="5201"/>
                <wp:lineTo x="6327" y="5418"/>
                <wp:lineTo x="5515" y="6068"/>
                <wp:lineTo x="5515" y="14520"/>
                <wp:lineTo x="5805" y="15604"/>
                <wp:lineTo x="11668" y="17121"/>
                <wp:lineTo x="12132" y="17555"/>
                <wp:lineTo x="12422" y="17555"/>
                <wp:lineTo x="12713" y="17121"/>
                <wp:lineTo x="15789" y="15821"/>
                <wp:lineTo x="16950" y="15604"/>
                <wp:lineTo x="17705" y="14087"/>
                <wp:lineTo x="17763" y="5852"/>
                <wp:lineTo x="16950" y="5201"/>
                <wp:lineTo x="13990" y="5201"/>
                <wp:lineTo x="9462" y="5201"/>
              </wp:wrapPolygon>
            </wp:wrapTight>
            <wp:docPr id="12" name="图片 3" descr="C:/Users/LSY0701/Desktop/4万兆光8千兆电工业交换机（三层)  (1).png4万兆光8千兆电工业交换机（三层) 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C:/Users/LSY0701/Desktop/4万兆光8千兆电工业交换机（三层)  (1).png4万兆光8千兆电工业交换机（三层)  (1)"/>
                    <pic:cNvPicPr>
                      <a:picLocks noChangeAspect="1"/>
                    </pic:cNvPicPr>
                  </pic:nvPicPr>
                  <pic:blipFill>
                    <a:blip r:embed="rId10"/>
                    <a:srcRect t="29938" b="29938"/>
                    <a:stretch>
                      <a:fillRect/>
                    </a:stretch>
                  </pic:blipFill>
                  <pic:spPr>
                    <a:xfrm>
                      <a:off x="0" y="0"/>
                      <a:ext cx="7088505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lang w:eastAsia="zh-CN"/>
        </w:rPr>
      </w:pPr>
    </w:p>
    <w:p>
      <w:pPr>
        <w:rPr>
          <w:rFonts w:ascii="黑体" w:hAnsi="黑体" w:eastAsia="黑体"/>
          <w:b/>
          <w:color w:val="0000FF"/>
          <w:sz w:val="26"/>
          <w:szCs w:val="26"/>
        </w:rPr>
      </w:pPr>
      <w:r>
        <w:rPr>
          <w:rFonts w:hint="eastAsia"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423035" cy="323850"/>
            <wp:effectExtent l="0" t="0" r="12065" b="6350"/>
            <wp:docPr id="6" name="图片 6" descr="规格书图片-导航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规格书图片-导航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铝合金外壳，工业导轨式设计，良好散热特性，金氧极氧化工艺，IP40防护等级，专为严酷苛刻的工业环境而设计;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支持WEB/HTTP/HTTPS/SSH/Telnet/SNMP/CLI/CONSOLE/ROM多样化的管理和维护方式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支持IPV4/IPV6网络管理接口和网络邻居管理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支持DHCP服务器，DHCPL2/L3中继代理，DHCPV6服务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支持DNS主机和客户端配置管理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支持SNMP V1/V2C/V3和Trap消息配置管理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支持LLDP和LLDP-MED配置管理，ISDP配置管理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支持交换机定时计划管理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支持端口模式，端口带宽限速、速率控制、流量控制等各种管理，端口状态面板信息显示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支持8组静态和动态lacp汇聚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支持单播/组播/广播风暴抑制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支持STP/RSTP/MSTP/ERPS 生产树协议和环路保护协议，支持CST和MST配置，消除二层环路、实现链路备份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支持端口VLAN, IEEE 802.1Q VLAN， Voice VLAN， VLAN双标记QinQ 配置。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支持MAC地址老化和静态MAC地址配置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 IGMP和MVR组播协议，支持 IGMP Snooping/ MLD Snooping，满足多终端高清视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频监控和视频会议接入需求。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支持Auto-VoIP和UDLD端口配置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支持IP路由和L3端口路由管理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支持ARP/RIP/OSPF/OSPFV3/BGP/Router Discovery/VRRP/ Route-Map/BFD三层路由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支持QOS 802.1P和IP DSCP优先级,端口队列管理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支持Diffserv差分服务质量管理，包括Class View/Policy View/IPv6 Class View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支持Radius/TACACS+服务器和802.1x/Enable级/HTTP/HTTPs/Dot1x认证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支持防止DOS攻击配置管理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支持端口访问安全管理配置和状态查询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支持基于IGMP Snooping/ IPSG/动态ARP检验的端口IP安全管理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支持IPV4/IPV6/MAC绑定的ACL管理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支持系统日志/端口统计/端口连接/端口电缆测试/SFP光模块信息/EAP包文监测管理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支持交换机重启/复位/固定升级/配置导入导出/IMG双固件管理/IP诊断/中英文软件互换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支持交换机硬件模块/ CPU温度系统占用查看,支持软件功能设置和SNTP时间设置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用户可通过电源指示灯(PWR)、系统运行指示灯（SYS）、端口状态指示灯（Link，L/A）、轻松了解设备工作状态。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符合工业四级电磁兼容性要求;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超强防雷功能：防雷击，可抗感应高压，防浪涌等,无风扇高效散热，降低修复时间;</w:t>
      </w:r>
    </w:p>
    <w:p>
      <w:pPr>
        <w:pStyle w:val="12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宽温型：工作温度-40℃~ +85℃;</w:t>
      </w:r>
    </w:p>
    <w:p>
      <w:pPr>
        <w:pStyle w:val="12"/>
        <w:numPr>
          <w:ilvl w:val="0"/>
          <w:numId w:val="0"/>
        </w:numPr>
        <w:snapToGrid w:val="0"/>
        <w:ind w:left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</w:p>
    <w:p>
      <w:pPr>
        <w:pStyle w:val="12"/>
        <w:snapToGrid w:val="0"/>
        <w:ind w:firstLine="0" w:firstLineChars="0"/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  <w:r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367155" cy="311150"/>
            <wp:effectExtent l="0" t="0" r="4445" b="12700"/>
            <wp:docPr id="7" name="图片 7" descr="规格书图片-导航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规格书图片-导航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napToGrid w:val="0"/>
        <w:ind w:firstLine="0" w:firstLineChars="0"/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</w:p>
    <w:tbl>
      <w:tblPr>
        <w:tblStyle w:val="6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0"/>
        <w:gridCol w:w="3193"/>
        <w:gridCol w:w="1567"/>
        <w:gridCol w:w="3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4693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接口 </w:t>
            </w:r>
          </w:p>
        </w:tc>
        <w:tc>
          <w:tcPr>
            <w:tcW w:w="4949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 xml:space="preserve">防护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业务接口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*100/1000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/10G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Base-X SFP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/SFP+自适应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*10/100/1000 Base－T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IP等级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IP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管理接口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1个Console RJ45控制口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/USB口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电源浪涌防护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 61000-4-5/Level 3（4KV/2KV）（8/20us）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电源接口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4P凤凰端子，双电源冗余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网口浪涌防护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 61000-4-5/Level 3（6KV/2KV）（10/700us）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LED灯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电源指示灯：PWR(绿色) ；系统指示灯：SYS(绿色)；网口指示灯：黄色（1000）绿色(Link) ；光口指示灯：绿色(SFP插槽中间)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辐射抗扰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 61000-4-3/Level 3 （10V/m）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4693" w:type="dxa"/>
            <w:gridSpan w:val="2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线缆类型及距离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瞬间脉冲抗扰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 61000-4-4/Level 3 （1V/2V）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双绞线 </w:t>
            </w:r>
          </w:p>
        </w:tc>
        <w:tc>
          <w:tcPr>
            <w:tcW w:w="3193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0-100m（CAT5e,CAT6）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传导抗干扰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 61000-4-6/Level 3 （10V/m）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单模光纤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20/40/60/80/100KM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电源磁场抗扰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 61000-4-8/Level4（30A/m）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多模光纤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550m/2KM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电压跌落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 61000-4-11/Level3 （10V）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光纤接口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SFP插槽(双纤LC,单纤LC/SC)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EMI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CLASS A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4693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网络拓扑模式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抗静电干扰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IEC61000-4-2/Level4 （15KV）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环形拓扑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自由跌落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0.5m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星型拓扑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电源反接保护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总线拓扑 </w:t>
            </w:r>
          </w:p>
        </w:tc>
        <w:tc>
          <w:tcPr>
            <w:tcW w:w="3193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防雷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4KV/6KV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树形拓扑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4949" w:type="dxa"/>
            <w:gridSpan w:val="2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网络安全控制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混合式拓扑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1567" w:type="dxa"/>
            <w:vMerge w:val="restart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访问控制列表（ACL）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支持IP标准和IP扩展列表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4693" w:type="dxa"/>
            <w:gridSpan w:val="2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电气特性 </w:t>
            </w:r>
          </w:p>
        </w:tc>
        <w:tc>
          <w:tcPr>
            <w:tcW w:w="1567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支持MAC和端口绑定列表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输入电压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DC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5V 双电</w:t>
            </w:r>
          </w:p>
        </w:tc>
        <w:tc>
          <w:tcPr>
            <w:tcW w:w="1567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认证管理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DOS管理</w:t>
            </w:r>
          </w:p>
        </w:tc>
        <w:tc>
          <w:tcPr>
            <w:tcW w:w="3382" w:type="dxa"/>
            <w:tcBorders>
              <w:bottom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支持802.1x/Enable级/HTTP/HTTPs/Dot1x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功耗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满载（Total power）&lt;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0W</w:t>
            </w:r>
          </w:p>
        </w:tc>
        <w:tc>
          <w:tcPr>
            <w:tcW w:w="156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支持DOS攻击配置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4693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PoE支持(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) </w:t>
            </w:r>
          </w:p>
        </w:tc>
        <w:tc>
          <w:tcPr>
            <w:tcW w:w="1567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服务质量（QOS）</w:t>
            </w:r>
          </w:p>
        </w:tc>
        <w:tc>
          <w:tcPr>
            <w:tcW w:w="3382" w:type="dxa"/>
            <w:tcBorders>
              <w:top w:val="single" w:color="auto" w:sz="4" w:space="0"/>
            </w:tcBorders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802.1P优先级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PoE端口 </w:t>
            </w:r>
          </w:p>
        </w:tc>
        <w:tc>
          <w:tcPr>
            <w:tcW w:w="3193" w:type="dxa"/>
            <w:shd w:val="clear" w:color="auto" w:fill="EAF3F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1567" w:type="dxa"/>
            <w:vMerge w:val="continue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IP DSCP优先级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PoE协议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1567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支持端口队列优先级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PoE引脚分配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1567" w:type="dxa"/>
            <w:vMerge w:val="continue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支持QoS 队列丢弃优先级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PoE管理模式 </w:t>
            </w:r>
          </w:p>
        </w:tc>
        <w:tc>
          <w:tcPr>
            <w:tcW w:w="3193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无</w:t>
            </w:r>
          </w:p>
        </w:tc>
        <w:tc>
          <w:tcPr>
            <w:tcW w:w="4949" w:type="dxa"/>
            <w:gridSpan w:val="2"/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管理功能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4693" w:type="dxa"/>
            <w:gridSpan w:val="2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二层交换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命令行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交换容量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60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G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管理串口 </w:t>
            </w:r>
          </w:p>
        </w:tc>
        <w:tc>
          <w:tcPr>
            <w:tcW w:w="338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包转发率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41.66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Mpps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Telnet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MAC地址表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K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WEB管理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VLAN支持数量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支持4K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SNMP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支持SNMPv1/v2c/V3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报缓冲区 </w:t>
            </w:r>
          </w:p>
        </w:tc>
        <w:tc>
          <w:tcPr>
            <w:tcW w:w="3193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M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用户管理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交换模式</w:t>
            </w:r>
          </w:p>
        </w:tc>
        <w:tc>
          <w:tcPr>
            <w:tcW w:w="3193" w:type="dxa"/>
            <w:shd w:val="clear" w:color="auto" w:fill="EAF3F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储存转发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系统日志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转发延迟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&lt;10us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文件升级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端口特性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交叉直连自动翻转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固件升级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流量控制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SFP模块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信息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巨型帧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支持10Kbytes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线缆检测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生成树协议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支持STP/RSTP/MSTP </w:t>
            </w:r>
          </w:p>
        </w:tc>
        <w:tc>
          <w:tcPr>
            <w:tcW w:w="4949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环境条件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服务器配置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Radius/DHCP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 TACACS+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工作温度 </w:t>
            </w:r>
          </w:p>
        </w:tc>
        <w:tc>
          <w:tcPr>
            <w:tcW w:w="338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0℃~+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链路聚合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组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储藏温度 </w:t>
            </w:r>
          </w:p>
        </w:tc>
        <w:tc>
          <w:tcPr>
            <w:tcW w:w="3382" w:type="dxa"/>
            <w:shd w:val="clear" w:color="auto" w:fill="EAF3F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-40℃~+95℃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组播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支持IGMP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ascii="宋体" w:hAnsi="宋体" w:eastAsia="宋体" w:cs="宋体"/>
                <w:spacing w:val="-5"/>
                <w:sz w:val="21"/>
                <w:szCs w:val="21"/>
                <w:lang w:eastAsia="zh-CN"/>
              </w:rPr>
              <w:t>MVR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运输温度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-40℃~+95℃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端口镜像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相对湿度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5%~95% 不支持凝露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风暴抑制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支持单播/组播/广播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散热方式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外壳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散热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端口流量统计 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MTBF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100,000 小时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QINQ 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支持 </w:t>
            </w:r>
          </w:p>
        </w:tc>
        <w:tc>
          <w:tcPr>
            <w:tcW w:w="4949" w:type="dxa"/>
            <w:gridSpan w:val="2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机械结构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LLDP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尺寸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182*165*50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mm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DHCP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安装方式 </w:t>
            </w:r>
          </w:p>
        </w:tc>
        <w:tc>
          <w:tcPr>
            <w:tcW w:w="3382" w:type="dxa"/>
            <w:shd w:val="clear" w:color="auto" w:fill="EAF3FA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导轨或壁挂式安装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端口限速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外壳材质</w:t>
            </w:r>
          </w:p>
        </w:tc>
        <w:tc>
          <w:tcPr>
            <w:tcW w:w="338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工业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铝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用户配置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支持查看和写入2个级别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重量 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KG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MAC地址学习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  <w:tc>
          <w:tcPr>
            <w:tcW w:w="4949" w:type="dxa"/>
            <w:gridSpan w:val="2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相关认证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MAC地址绑定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支持IP/VLAN/端口绑定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认证 </w:t>
            </w:r>
          </w:p>
        </w:tc>
        <w:tc>
          <w:tcPr>
            <w:tcW w:w="3382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CE、FCC、RoHS、公安部检测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IPV4/IPV6配置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  <w:tc>
          <w:tcPr>
            <w:tcW w:w="4949" w:type="dxa"/>
            <w:gridSpan w:val="2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配套和附件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管理VLAN配置</w:t>
            </w:r>
          </w:p>
        </w:tc>
        <w:tc>
          <w:tcPr>
            <w:tcW w:w="3193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</w:t>
            </w:r>
          </w:p>
        </w:tc>
        <w:tc>
          <w:tcPr>
            <w:tcW w:w="1567" w:type="dxa"/>
            <w:shd w:val="clear" w:color="auto" w:fill="auto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标准配置</w:t>
            </w:r>
          </w:p>
        </w:tc>
        <w:tc>
          <w:tcPr>
            <w:tcW w:w="3382" w:type="dxa"/>
            <w:shd w:val="clear" w:color="auto" w:fill="auto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设备，端子，合格证，说明书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  <w:jc w:val="center"/>
        </w:trPr>
        <w:tc>
          <w:tcPr>
            <w:tcW w:w="1500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  <w:t>三层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路由</w:t>
            </w:r>
          </w:p>
        </w:tc>
        <w:tc>
          <w:tcPr>
            <w:tcW w:w="3193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RIP/OSPF/OSPFV3/BGP/VRRP/BFD</w:t>
            </w:r>
          </w:p>
        </w:tc>
        <w:tc>
          <w:tcPr>
            <w:tcW w:w="1567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选配配置</w:t>
            </w:r>
          </w:p>
        </w:tc>
        <w:tc>
          <w:tcPr>
            <w:tcW w:w="3382" w:type="dxa"/>
            <w:shd w:val="clear" w:color="auto" w:fill="EAF3FA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DC电源适配器</w:t>
            </w:r>
          </w:p>
        </w:tc>
      </w:tr>
    </w:tbl>
    <w:p>
      <w:pPr>
        <w:pStyle w:val="12"/>
        <w:snapToGrid w:val="0"/>
        <w:ind w:firstLine="0" w:firstLineChars="0"/>
        <w:rPr>
          <w:rFonts w:hint="eastAsia" w:ascii="宋体" w:hAnsi="宋体" w:eastAsia="宋体" w:cs="宋体"/>
          <w:b/>
          <w:color w:val="FFFFFF" w:themeColor="background1"/>
          <w:sz w:val="21"/>
          <w:szCs w:val="21"/>
          <w14:textFill>
            <w14:solidFill>
              <w14:schemeClr w14:val="bg1"/>
            </w14:solidFill>
          </w14:textFill>
        </w:rPr>
      </w:pPr>
    </w:p>
    <w:p>
      <w:pPr>
        <w:rPr>
          <w:rFonts w:ascii="黑体" w:hAnsi="黑体" w:eastAsia="黑体"/>
          <w:b/>
          <w:color w:val="FFFFFF" w:themeColor="background1"/>
          <w:sz w:val="10"/>
          <w:szCs w:val="10"/>
          <w14:textFill>
            <w14:solidFill>
              <w14:schemeClr w14:val="bg1"/>
            </w14:solidFill>
          </w14:textFill>
        </w:rPr>
      </w:pPr>
    </w:p>
    <w:p>
      <w:pPr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  <w:r>
        <w:rPr>
          <w:rFonts w:hint="eastAsia"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359535" cy="306070"/>
            <wp:effectExtent l="0" t="0" r="12065" b="17780"/>
            <wp:docPr id="9" name="图片 9" descr="规格书图片-导航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规格书图片-导航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t>应用</w:t>
      </w:r>
    </w:p>
    <w:p>
      <w:pPr>
        <w:ind w:firstLine="140" w:firstLineChars="67"/>
        <w:jc w:val="center"/>
      </w:pPr>
    </w:p>
    <w:sectPr>
      <w:headerReference r:id="rId3" w:type="default"/>
      <w:footerReference r:id="rId4" w:type="default"/>
      <w:type w:val="continuous"/>
      <w:pgSz w:w="11906" w:h="16838"/>
      <w:pgMar w:top="720" w:right="720" w:bottom="567" w:left="720" w:header="851" w:footer="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92" w:lineRule="auto"/>
      <w:ind w:left="840" w:hanging="840" w:hangingChars="400"/>
      <w:rPr>
        <w:rFonts w:ascii="宋体" w:hAnsi="宋体" w:cs="宋体"/>
        <w:sz w:val="21"/>
        <w:szCs w:val="21"/>
      </w:rPr>
    </w:pPr>
    <w:r>
      <w:rPr>
        <w:rFonts w:hint="eastAsia" w:ascii="宋体" w:hAnsi="宋体" w:cs="宋体"/>
        <w:sz w:val="21"/>
        <w:szCs w:val="21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-458470</wp:posOffset>
          </wp:positionH>
          <wp:positionV relativeFrom="paragraph">
            <wp:posOffset>-28575</wp:posOffset>
          </wp:positionV>
          <wp:extent cx="7576185" cy="846455"/>
          <wp:effectExtent l="0" t="0" r="5715" b="4445"/>
          <wp:wrapNone/>
          <wp:docPr id="25" name="图片 25" descr="规格书模板图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图片 25" descr="规格书模板图页脚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6185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hAnsi="宋体" w:cs="宋体"/>
        <w:sz w:val="21"/>
        <w:szCs w:val="21"/>
      </w:rPr>
      <w:t xml:space="preserve">     </w:t>
    </w:r>
  </w:p>
  <w:p>
    <w:pPr>
      <w:pStyle w:val="3"/>
      <w:spacing w:line="192" w:lineRule="auto"/>
      <w:ind w:firstLine="420" w:firstLineChars="200"/>
      <w:rPr>
        <w:rFonts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</w:pPr>
    <w:r>
      <w:rPr>
        <w:rFonts w:hint="eastAsia" w:ascii="宋体" w:hAnsi="宋体" w:cs="宋体"/>
        <w:sz w:val="21"/>
        <w:szCs w:val="21"/>
      </w:rPr>
      <w:t xml:space="preserve">  </w:t>
    </w: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 xml:space="preserve">地址：杭州市西湖科技园西园2路9号联动创意园2号楼7楼  　   总机：0571-87007055/56/57/75      </w:t>
    </w:r>
  </w:p>
  <w:p>
    <w:pPr>
      <w:pStyle w:val="3"/>
      <w:spacing w:line="192" w:lineRule="auto"/>
      <w:ind w:left="840" w:leftChars="300" w:hanging="210" w:hangingChars="100"/>
      <w:rPr>
        <w:rFonts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</w:pP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>市场咨询：15306818230(微信)  技术咨询：18072</w:t>
    </w: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:lang w:val="en-US" w:eastAsia="zh-CN"/>
        <w14:textFill>
          <w14:solidFill>
            <w14:schemeClr w14:val="bg1"/>
          </w14:solidFill>
        </w14:textFill>
      </w:rPr>
      <w:t>8</w:t>
    </w: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>28031(微信)   网址：www.fctel.com.cn</w:t>
    </w:r>
  </w:p>
  <w:p>
    <w:pPr>
      <w:pStyle w:val="3"/>
      <w:spacing w:line="192" w:lineRule="auto"/>
      <w:ind w:left="840" w:leftChars="300" w:hanging="210" w:hangingChars="100"/>
      <w:rPr>
        <w:rFonts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</w:pP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 xml:space="preserve">市场咨询：2355416925(QQ)    技术咨询：2355416920(QQ) </w:t>
    </w:r>
  </w:p>
  <w:p>
    <w:pPr>
      <w:pStyle w:val="3"/>
      <w:spacing w:line="192" w:lineRule="auto"/>
      <w:ind w:left="840" w:leftChars="300" w:hanging="210" w:hangingChars="100"/>
      <w:rPr>
        <w:b/>
        <w:bCs/>
      </w:rPr>
    </w:pPr>
    <w:r>
      <w:rPr>
        <w:rFonts w:hint="eastAsia" w:ascii="微软雅黑" w:hAnsi="微软雅黑" w:eastAsia="微软雅黑" w:cs="微软雅黑"/>
        <w:b/>
        <w:bCs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-452120</wp:posOffset>
          </wp:positionH>
          <wp:positionV relativeFrom="paragraph">
            <wp:posOffset>-540385</wp:posOffset>
          </wp:positionV>
          <wp:extent cx="7557770" cy="1000125"/>
          <wp:effectExtent l="0" t="0" r="5080" b="9525"/>
          <wp:wrapSquare wrapText="bothSides"/>
          <wp:docPr id="2" name="图片 2" descr="规格书模板图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规格书模板图页眉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770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7B3DAF"/>
    <w:multiLevelType w:val="multilevel"/>
    <w:tmpl w:val="067B3DA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9999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iZjMxZTM5ZWM4NzdhOTkxMTg0MWUyNDI3NTJkMDEifQ=="/>
  </w:docVars>
  <w:rsids>
    <w:rsidRoot w:val="00E81660"/>
    <w:rsid w:val="00000B22"/>
    <w:rsid w:val="000307D0"/>
    <w:rsid w:val="000E6708"/>
    <w:rsid w:val="00115B77"/>
    <w:rsid w:val="00130347"/>
    <w:rsid w:val="001538C7"/>
    <w:rsid w:val="001805E3"/>
    <w:rsid w:val="00187DA8"/>
    <w:rsid w:val="001E2829"/>
    <w:rsid w:val="002253C5"/>
    <w:rsid w:val="0023646C"/>
    <w:rsid w:val="00274B8B"/>
    <w:rsid w:val="00301C20"/>
    <w:rsid w:val="00345B87"/>
    <w:rsid w:val="00373451"/>
    <w:rsid w:val="00396B14"/>
    <w:rsid w:val="003D5B83"/>
    <w:rsid w:val="004330C9"/>
    <w:rsid w:val="00530C04"/>
    <w:rsid w:val="005A5231"/>
    <w:rsid w:val="005E6A89"/>
    <w:rsid w:val="0061307C"/>
    <w:rsid w:val="006364B8"/>
    <w:rsid w:val="0065451E"/>
    <w:rsid w:val="006A50F8"/>
    <w:rsid w:val="00703ECE"/>
    <w:rsid w:val="007572E5"/>
    <w:rsid w:val="007A73C2"/>
    <w:rsid w:val="008074B8"/>
    <w:rsid w:val="00807C68"/>
    <w:rsid w:val="00837726"/>
    <w:rsid w:val="008A4977"/>
    <w:rsid w:val="009D0074"/>
    <w:rsid w:val="00A038C6"/>
    <w:rsid w:val="00A31E47"/>
    <w:rsid w:val="00A92E94"/>
    <w:rsid w:val="00AA1FB9"/>
    <w:rsid w:val="00AC4F05"/>
    <w:rsid w:val="00B22392"/>
    <w:rsid w:val="00B3353C"/>
    <w:rsid w:val="00B877C6"/>
    <w:rsid w:val="00BD2EB7"/>
    <w:rsid w:val="00C00A54"/>
    <w:rsid w:val="00C50864"/>
    <w:rsid w:val="00C64BA2"/>
    <w:rsid w:val="00C85D48"/>
    <w:rsid w:val="00C91455"/>
    <w:rsid w:val="00D35A6C"/>
    <w:rsid w:val="00D36FD9"/>
    <w:rsid w:val="00D57799"/>
    <w:rsid w:val="00D75BEB"/>
    <w:rsid w:val="00D81714"/>
    <w:rsid w:val="00DA5100"/>
    <w:rsid w:val="00DC7061"/>
    <w:rsid w:val="00DE0014"/>
    <w:rsid w:val="00E428B9"/>
    <w:rsid w:val="00E81660"/>
    <w:rsid w:val="00EC1201"/>
    <w:rsid w:val="00ED351F"/>
    <w:rsid w:val="00ED6256"/>
    <w:rsid w:val="00EE1F49"/>
    <w:rsid w:val="00F25FFE"/>
    <w:rsid w:val="00F27EDE"/>
    <w:rsid w:val="00F56A20"/>
    <w:rsid w:val="00F940E0"/>
    <w:rsid w:val="00FA7321"/>
    <w:rsid w:val="01715C44"/>
    <w:rsid w:val="02987DDD"/>
    <w:rsid w:val="042F4ECD"/>
    <w:rsid w:val="04F62918"/>
    <w:rsid w:val="04FD05F7"/>
    <w:rsid w:val="06342648"/>
    <w:rsid w:val="06D70BCB"/>
    <w:rsid w:val="06F373FE"/>
    <w:rsid w:val="080B37AE"/>
    <w:rsid w:val="081C49C3"/>
    <w:rsid w:val="082F44E3"/>
    <w:rsid w:val="0BEA739B"/>
    <w:rsid w:val="0C794A67"/>
    <w:rsid w:val="0D026B0F"/>
    <w:rsid w:val="0D3D1C7E"/>
    <w:rsid w:val="0E87443D"/>
    <w:rsid w:val="10643EE7"/>
    <w:rsid w:val="10714A1A"/>
    <w:rsid w:val="10715E94"/>
    <w:rsid w:val="10745A97"/>
    <w:rsid w:val="10E657AB"/>
    <w:rsid w:val="10EC0468"/>
    <w:rsid w:val="11364012"/>
    <w:rsid w:val="117C6279"/>
    <w:rsid w:val="117E232D"/>
    <w:rsid w:val="125E5ADC"/>
    <w:rsid w:val="13D61E59"/>
    <w:rsid w:val="13F5163F"/>
    <w:rsid w:val="1509485B"/>
    <w:rsid w:val="16D00E5F"/>
    <w:rsid w:val="17184291"/>
    <w:rsid w:val="171B70A9"/>
    <w:rsid w:val="171D0D4B"/>
    <w:rsid w:val="18126996"/>
    <w:rsid w:val="191C4810"/>
    <w:rsid w:val="1C920580"/>
    <w:rsid w:val="1D3509E4"/>
    <w:rsid w:val="1DE56C6B"/>
    <w:rsid w:val="1E0F7025"/>
    <w:rsid w:val="1EC23881"/>
    <w:rsid w:val="23104D9A"/>
    <w:rsid w:val="232B21D1"/>
    <w:rsid w:val="23513451"/>
    <w:rsid w:val="245846D7"/>
    <w:rsid w:val="24705167"/>
    <w:rsid w:val="26945322"/>
    <w:rsid w:val="274E6CB2"/>
    <w:rsid w:val="28427BE3"/>
    <w:rsid w:val="28B87737"/>
    <w:rsid w:val="29CF4B63"/>
    <w:rsid w:val="29D87414"/>
    <w:rsid w:val="2A060EE7"/>
    <w:rsid w:val="2B327878"/>
    <w:rsid w:val="2BE8549D"/>
    <w:rsid w:val="2C0409AD"/>
    <w:rsid w:val="2C23152B"/>
    <w:rsid w:val="2FA26B11"/>
    <w:rsid w:val="30A44074"/>
    <w:rsid w:val="31687703"/>
    <w:rsid w:val="319C01D8"/>
    <w:rsid w:val="33CA720E"/>
    <w:rsid w:val="33DF47C5"/>
    <w:rsid w:val="34DB0211"/>
    <w:rsid w:val="352F213E"/>
    <w:rsid w:val="35E009B4"/>
    <w:rsid w:val="36B82259"/>
    <w:rsid w:val="36E46D3A"/>
    <w:rsid w:val="36F371E0"/>
    <w:rsid w:val="37651CA7"/>
    <w:rsid w:val="38D53A5C"/>
    <w:rsid w:val="393614C0"/>
    <w:rsid w:val="395F00F5"/>
    <w:rsid w:val="3A2001EE"/>
    <w:rsid w:val="3C443AD0"/>
    <w:rsid w:val="3CBA3139"/>
    <w:rsid w:val="3D462C80"/>
    <w:rsid w:val="3D49655D"/>
    <w:rsid w:val="3D9539EA"/>
    <w:rsid w:val="3E1B17D3"/>
    <w:rsid w:val="3E2B561F"/>
    <w:rsid w:val="3E2F4538"/>
    <w:rsid w:val="43A374F2"/>
    <w:rsid w:val="43AA5AFB"/>
    <w:rsid w:val="460448F1"/>
    <w:rsid w:val="46684DA6"/>
    <w:rsid w:val="481B61EB"/>
    <w:rsid w:val="48294293"/>
    <w:rsid w:val="4AD051BD"/>
    <w:rsid w:val="4C000D29"/>
    <w:rsid w:val="4C100181"/>
    <w:rsid w:val="4C93239E"/>
    <w:rsid w:val="4E3910BD"/>
    <w:rsid w:val="4F4E3C04"/>
    <w:rsid w:val="513A08D1"/>
    <w:rsid w:val="52D41ECB"/>
    <w:rsid w:val="533B7A0E"/>
    <w:rsid w:val="5342670B"/>
    <w:rsid w:val="580135FF"/>
    <w:rsid w:val="58F44C79"/>
    <w:rsid w:val="5B8F54D4"/>
    <w:rsid w:val="5C6E197F"/>
    <w:rsid w:val="5E902111"/>
    <w:rsid w:val="600F59BE"/>
    <w:rsid w:val="627240D2"/>
    <w:rsid w:val="63002C96"/>
    <w:rsid w:val="632A6DAE"/>
    <w:rsid w:val="64B0480C"/>
    <w:rsid w:val="64D029AD"/>
    <w:rsid w:val="67071DAC"/>
    <w:rsid w:val="67D67251"/>
    <w:rsid w:val="67EE5898"/>
    <w:rsid w:val="684556E3"/>
    <w:rsid w:val="68705CFA"/>
    <w:rsid w:val="6AA24FC0"/>
    <w:rsid w:val="6B0F171A"/>
    <w:rsid w:val="6CA87DFD"/>
    <w:rsid w:val="6DBD5849"/>
    <w:rsid w:val="6E0D037C"/>
    <w:rsid w:val="6F0B34B0"/>
    <w:rsid w:val="7021101C"/>
    <w:rsid w:val="73D16DFA"/>
    <w:rsid w:val="75D32D59"/>
    <w:rsid w:val="75FE4B54"/>
    <w:rsid w:val="77307F6A"/>
    <w:rsid w:val="79F62753"/>
    <w:rsid w:val="7B530FBE"/>
    <w:rsid w:val="7BB85096"/>
    <w:rsid w:val="7C1A62B5"/>
    <w:rsid w:val="7E0B1F9E"/>
    <w:rsid w:val="7E8327D4"/>
    <w:rsid w:val="7FF9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customStyle="1" w:styleId="13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列出段落1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5">
    <w:name w:val="apple-style-span"/>
    <w:basedOn w:val="8"/>
    <w:qFormat/>
    <w:uiPriority w:val="0"/>
  </w:style>
  <w:style w:type="paragraph" w:styleId="16">
    <w:name w:val="List Paragraph"/>
    <w:basedOn w:val="1"/>
    <w:qFormat/>
    <w:uiPriority w:val="1"/>
    <w:pPr>
      <w:spacing w:before="182"/>
      <w:ind w:left="1056" w:hanging="42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1757</Words>
  <Characters>2803</Characters>
  <Lines>57</Lines>
  <Paragraphs>61</Paragraphs>
  <TotalTime>2</TotalTime>
  <ScaleCrop>false</ScaleCrop>
  <LinksUpToDate>false</LinksUpToDate>
  <CharactersWithSpaces>2999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2017-10-25T00:41:00Z</dcterms:created>
  <dc:creator>whj</dc:creator>
  <cp:lastModifiedBy>For you</cp:lastModifiedBy>
  <dcterms:modified xsi:type="dcterms:W3CDTF">2024-06-18T01:58:51Z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35A9077E351148C6888AAA2388650A6C</vt:lpwstr>
  </property>
</Properties>
</file>